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F34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Детская художественная школа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34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г.о. Саранска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3472" w:rsidRP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Методическая разработка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Прикладная композиция по теме:</w:t>
      </w:r>
    </w:p>
    <w:p w:rsidR="003F3472" w:rsidRP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F3472"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>Дымковская игрушка</w:t>
      </w:r>
      <w:r w:rsidRPr="003F3472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3F347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класс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Панова Т.В.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Саранск 2025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записка………………………………………………………..…............3</w:t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Вводная часть. Содержание урока…………………………………….................................................5</w:t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История зарождения и развития дымковского промысла…….......5</w:t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Последовательность лепки дымковской барыни………………......7</w:t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Дымковская роспись………………………………………………….8</w:t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Основная часть. Практическое выполнение задания……………................................................................................11</w:t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Заключительная часть. Подведение итогов………………………...................................................................14</w:t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литературы………………………………………………………15</w:t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F3472" w:rsidRDefault="003F3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Традиции русского искусства уходят корнями в глубокую древность, отражая особенности трудового и бытового уклада. Мотивы и образы народного искусства веками сохраняются почти неизменными, передаваясь из поколения в поколение. Изделия народных мастеров такие, как керамика, ткани и ковры, а также изделия из дерева, камня, металла, кости, кожи и т.д., призваны прежде всего внести красоту и радость в обыденную жизнь человека.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промыслы — это одна из форм народного творчества, в которой отчетливо прослеживаются русские традиции, зародившиеся еще много веков назад. Изделия русских промыслов прекрасным образом сочетают в себе неповторимость русской традиционной культуры. 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всех русских глиняных игрушек, пожалуй, наибольшей известностью пользуются дымковская игрушка. Родина их - слобода Дымково под Вяткой. Каждая игрушка уникальна и единственна. Аналог дымковской игрушки отсутствует.Сегодня дымковскую игрушку может попробовать изготовить любой взрослый и ребёнок, даже не имеющий специального образования. Нужна только глина, кисточка, краски ну и, конечно же, фантазия.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Актуальность выбранной темы: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дымковской народной игрушки на занятиях дает возможность решать задачи художественного развития и воспитания детей; постоянное продуманное знакомство с промыслом, планомерное, целенаправленное обучение лепке и росписи игрушек позволяет добиваться хороших изобразительных навыков у детей, развивает у них творческую инициативу, уверенность, активность, самостоятельность; воспитывает интерес к народному творчеству.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Дымковская игрушка является особым видом народного творчества. От занятия к занятию в ходе данной разработки развивается фантазия и воображение ребенка; вся деятельность подводит его к восприятию художественных достоинств игрушки, учит сравнивать их, выделять отличительные признаки, красоту, декоративность и учит любоваться дымковской игрушкой.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Овладение приемами лепки дымковской игрушки.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у детей представление о характере и особенностях дымковской народной глиняной игрушки, отметить пластичность, выразительность ее формы, силуэта..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развитие навыков составления дымковского узора, его особенности и цвета </w:t>
      </w:r>
      <w:r>
        <w:rPr>
          <w:rFonts w:ascii="Times New Roman" w:hAnsi="Times New Roman" w:cs="Times New Roman"/>
          <w:sz w:val="28"/>
          <w:szCs w:val="28"/>
        </w:rPr>
        <w:lastRenderedPageBreak/>
        <w:t>узоров;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развитие композиционного мышления, чувства симметрии, ритма,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художественного вкуса, графического умения;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развитие наблюдательности, способности замечать характерные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предметов, размышления, обобщения.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Глина.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2.Дощечки, стеки, баночка с водой, тряпочка.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Акриловые краски или гуашь.</w:t>
      </w:r>
    </w:p>
    <w:p w:rsidR="003F3472" w:rsidRP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Кисти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3F3472">
        <w:rPr>
          <w:rFonts w:ascii="Times New Roman" w:hAnsi="Times New Roman" w:cs="Times New Roman"/>
          <w:sz w:val="28"/>
          <w:szCs w:val="28"/>
        </w:rPr>
        <w:t>1,3,5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Иллюстрации, картинки.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Дымковские игрушки.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Вводная часть. Содержание урока.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История зарождения и развития Дымковского промысла.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Вятский край издавна славился художественными промыслами. Работы народных умельцев были повсеместно известны еще в далеком прошлом. Игрушку называют </w:t>
      </w:r>
      <w:r w:rsidRPr="003F34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дымковской</w:t>
      </w:r>
      <w:r w:rsidRPr="003F347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по месту ее проживания. С высокого берега реки Вятки, на котором стоит город Киров, видно заречную слободу Дымково. Зимой, когда топятся печи, стоит туман - слобода вся будто в дыму, в дымке. Здесь в далекую старину и зародилась эта игрушка. Все началось с древнего народного праздника </w:t>
      </w:r>
      <w:r w:rsidRPr="003F34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Свистунья</w:t>
      </w:r>
      <w:r w:rsidRPr="003F3472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к которому в течение всей зимы мастера и мастерицы готовили разнообразные свистульки в виде коней, всадников, коров, птиц. Весенний праздник сопровождала бойкая торговля свистулек. Их яркая, красочная роспись соответствовала общему весеннему настроению. Большой спрос на поделки из глины, а также наличие больших запасов этого природного материала сделали Дымковскую слободу местом зарождения известного народного промысла... Козлик, петух, баран, баба в ярком сарафане - изначально, в основном, женщины и животные служили моделями для будущих расписных поделок. Позже сюжеты расширились, появились мужские фигурки и детские, карусели и целые скульптурные группы. Технология изготовления передавалась по наследству. Поначалу промысел этот был семейным делом, а позже им стали заниматься исключительно женщины.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Традиции и техники изготовления первых мастеров сохранились и до наших дней. Известная нам сегодня дымковская игрушка отразила элементы русского быта XIX века, позднее появились образы бравых кавалеров и модниц-барынь. После больших потрясений начала ХХ века промысел практически исчез. Его возрождение произошло благодаря потомственной мастерице Анне Афанасьевне Мезриной, бережно сохранившей традиции создания игрушки. В начале 30-х гг мастерица вместе с художником и первым исследователем этого народного промысла Алексеем Ивановичем Деньшиным собрала вокруг себя энтузиастов, желавших воссоздать уникальную дымковскую игрушку.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Мастерицы того времени не только хранили старые традиции, но и привнесли новизну в облик глиняных поделок, а также придумали новые сюжеты. Так мастерица Е.А. Кошкина достигла больших успехов в создании групповых композиций. Ее работа </w:t>
      </w:r>
      <w:r w:rsidRPr="003F34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Продажа дымковских игрушек</w:t>
      </w:r>
      <w:r w:rsidRPr="003F347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была представлена на международной выставке в Париже в 1937 году и получила большую известность. Мастерице О. И. Коноваловой (дочери А.А. Мезриной) нравилось создавать образы животных, а мастерица Е.И. Пенкина предпочитала воплощать в своих композициях бытовые сюжеты. В начале Великой </w:t>
      </w:r>
      <w:r>
        <w:rPr>
          <w:rFonts w:ascii="Times New Roman" w:hAnsi="Times New Roman" w:cs="Times New Roman"/>
          <w:sz w:val="28"/>
          <w:szCs w:val="28"/>
        </w:rPr>
        <w:lastRenderedPageBreak/>
        <w:t>Отечественной войны изготовление фигурок практически прекратилось: Кировская область находилась в тылу, и ее жители стали работать для фронта. Однако яркие игрушки очень понравились эвакуированным, и мастерицы снова взялись за их создание.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мастера и утверждают, что нет двух абсолютно одинаковых фигурок, можно выделить пять основных типовых групп: Женские образы (барышни и барыни, няньки-кормилицы, доярки, водоноски). У дам – корсеты и кринолины, зонтики в руках, модные шляпки и наряды; кормилицы в кокошниках, широких юбках, передниках с оборками. Статичные фигурки, исполненные величественности и достоинства. 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7450" cy="3733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6500" cy="37433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Кавалеры, часто изображаются верхом в профиль. По сравнению с женскими образами меньше по размеру и выглядят проще. Животные. Изначально создавались игрушки, изображающие тотемных зверей: барана, козла, оленя, медведя, постепенно добавились и образы разных домашних животных. Отличительный признак этого типа: вскинутая голова и короткие ножки, широко расставленные. Часто фигурки </w:t>
      </w:r>
      <w:r w:rsidRPr="003F34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наряжают</w:t>
      </w:r>
      <w:r w:rsidRPr="003F347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 яркие красочные костюмы музыкантов с инструментами в руках. Птицы (петухи, индюки, утки). У уток – пышные пелерины, у петухов и индюков – яркие фигурные хвосты. Композиции В их составе могут быть как люди, так и животные. Представляют </w:t>
      </w:r>
      <w:r>
        <w:rPr>
          <w:rFonts w:ascii="Times New Roman" w:hAnsi="Times New Roman" w:cs="Times New Roman"/>
          <w:sz w:val="28"/>
          <w:szCs w:val="28"/>
        </w:rPr>
        <w:lastRenderedPageBreak/>
        <w:t>разнообразные сцены из русской городской и деревенской жизни: чаепитие, народное гулянье, катание на санях и многие другие.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9825" cy="26384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2675" cy="19431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Лепили игрушки из красной глины, затем просушивали (в течение 20-25 дней), а после в печи обжигали. Готовые фигурки покрывали мелом, разведенным коровьим молоком, расписывали яичными красками, дополняли ромбиками из потали (имитация золота). Традиционные цвета: ярко-красный, желтый, синий, малиновый, зеленый, оранжевый, коричневый. Старые мастера делали роспись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кисточками, а деревянной палочкой, обмотанной льняными лоскутками. Такой инструмент позволял им делать лишь самые простые элементы орнамента: линии, ромбы, круги, зигзаги. Сегодня при росписи пользуются кистями из волоса хорька или колонка. Чтобы цвета были ярче, разрисованную игрушку смазывали взбитым яйцом. Сегодня старинный вятский промысел пользуется широкой известностью и популярностью в нашей стране и за её пределами. Для нас это такой же символ родины, как Гжель, Палех, Хохлома. В центре города Кирова установлена скульптурная композиция </w:t>
      </w:r>
      <w:r w:rsidRPr="003F34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Семья</w:t>
      </w:r>
      <w:r w:rsidRPr="003F3472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изображающая игрушки, прославившие эти места. В 2011 году был открыт музей, главной и единственной темой которого стала дымковская игрушка. Танец с аналогичным названием ставят в детских и взрослых танцевальных коллективах по всей России.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Последовательность лепки дымковской барыни.</w:t>
      </w:r>
    </w:p>
    <w:p w:rsidR="003F3472" w:rsidRDefault="003F3472" w:rsidP="003F347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с вами научимся лепить дымковскую игрушку – барыню, познакомимся с красотой и богатством народных традиций в декоративном творчестве, также научимся расписывать наших барынь по мотивам </w:t>
      </w:r>
      <w:r>
        <w:rPr>
          <w:rFonts w:ascii="Times New Roman" w:hAnsi="Times New Roman" w:cs="Times New Roman"/>
          <w:sz w:val="28"/>
          <w:szCs w:val="28"/>
        </w:rPr>
        <w:lastRenderedPageBreak/>
        <w:t>дымковской росписи.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05325" cy="30194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Дымковская роспись.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высохла побелка, можно приступать к росписи. На игрушку яркими красками наносятся узоры.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Цветовая гамма достаточно ограничена, используют следующие цвета: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синий,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малиновый,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зеленый,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желтый,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оранжевый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коричневый.</w:t>
      </w:r>
    </w:p>
    <w:p w:rsidR="003F3472" w:rsidRDefault="003F3472" w:rsidP="003F347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разбавлять мелом основные цвета, можно получить дополнительные оттенки. Например, разбавленный синий цвет превращается в голубой. Старые мастера делали роспись не кисточками, а деревянной палочкой, обмотанной льняными лоскутками. Такой инструмент позволял им делать лишь самые простые элементы орнамента: линии, ромбы, круги, зигзаги. Сегодня при росписи пользуются кистями из волоса хорька или колонка.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определенная традиция нанесения росписи: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лице человечка черной краской обозначаются брови и круглые глаза.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Малиновая краска используется для прорисовки рта и щек.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Для окраски волос выбирается черный или коричневый цвет.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юбки женских фигурок орнамент наносится на белое покрытие;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рубахи, головные уборы однотонные.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Орнамент состоит из различных геометрических фигур: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полос,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ромбов и зигзагов,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кругов и полосок.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Узор заранее не придумывают, он появляется уже во время росписи и зависит от размера и образа игрушки. Поэтому мастерицы говорят о том, что форма и декор тесно связаны, и нет двух абсолютно одинаковых игрушек.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Нарисованные на игрушках фигуры кажутся простыми и незамысловатыми, однако орнамент дымковских игрушек является символичным.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Волнистая линия напоминает реку, водную гладь, окружность с точкой – солнце, клетки из пересекающихся линий – сруб дома. Все эти понятия занимают важное место в картине мира русского человека.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лепки и обжига барыни преподаваель знакомит с опорой на наглядный материал знакомит учащихся с самыми распространенными в Дымковской росписи мотивами, с их особенностями, цветом. После чего учащиеся выполняют понравившийся им мотив.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рисовании: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Узор наносить сразу кистью, без предварительного рисунка карандашом.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Рисование узоров начинать с крупных элементов.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Преподаватель предлагает попробовать потренироваться в выполнении элементов росписи на бумаге.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процессе самостоятельной работы оказывать индивидуальную помащь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19700" cy="33623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0" cy="35433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Основная часть. Практическое выполнение задания.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изготовления дымковской барыни. В форме беседы с опорой на наглядный материал учащиеся лепят дымковскую куклу - барыню.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6850" cy="39624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 1: </w:t>
      </w:r>
      <w:r>
        <w:rPr>
          <w:rFonts w:ascii="Times New Roman" w:hAnsi="Times New Roman" w:cs="Times New Roman"/>
          <w:sz w:val="28"/>
          <w:szCs w:val="28"/>
        </w:rPr>
        <w:t xml:space="preserve">Чтобы изготовить барышню, вначале необходимо вылепить конусообразную юбку. 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 2: </w:t>
      </w:r>
      <w:r>
        <w:rPr>
          <w:rFonts w:ascii="Times New Roman" w:hAnsi="Times New Roman" w:cs="Times New Roman"/>
          <w:sz w:val="28"/>
          <w:szCs w:val="28"/>
        </w:rPr>
        <w:t xml:space="preserve">Затем, к ней крепится тело с продолговатой шеей, фартук. 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 3: </w:t>
      </w:r>
      <w:r>
        <w:rPr>
          <w:rFonts w:ascii="Times New Roman" w:hAnsi="Times New Roman" w:cs="Times New Roman"/>
          <w:sz w:val="28"/>
          <w:szCs w:val="28"/>
        </w:rPr>
        <w:t xml:space="preserve">Следующим этапом является прикрепление головы и рук. 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 4: </w:t>
      </w:r>
      <w:r>
        <w:rPr>
          <w:rFonts w:ascii="Times New Roman" w:hAnsi="Times New Roman" w:cs="Times New Roman"/>
          <w:sz w:val="28"/>
          <w:szCs w:val="28"/>
        </w:rPr>
        <w:t>После чего настает время нарядить барышню в красивый платок или кокошник, украсить косами.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76850" cy="39624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6850" cy="39624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 5: </w:t>
      </w:r>
      <w:r>
        <w:rPr>
          <w:rFonts w:ascii="Times New Roman" w:hAnsi="Times New Roman" w:cs="Times New Roman"/>
          <w:sz w:val="28"/>
          <w:szCs w:val="28"/>
        </w:rPr>
        <w:t xml:space="preserve">После этого можно приступать к покраске и разукрашиванию. Перед </w:t>
      </w:r>
      <w:r>
        <w:rPr>
          <w:rFonts w:ascii="Times New Roman" w:hAnsi="Times New Roman" w:cs="Times New Roman"/>
          <w:sz w:val="28"/>
          <w:szCs w:val="28"/>
        </w:rPr>
        <w:lastRenderedPageBreak/>
        <w:t>началом разукрашивания обязательно покрасить (побелить) всю фигурку в белый цвет. Дождаться, пока белый слой просохнет, и приступать к творческому процессу разрисовывания.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Заключительная часть. Подведение итогов.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проведенных занятий установлено, что работа над изготовлением дымковской игрушки может: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 творческие способности человека;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Благотворно влияет на нервную систему – успокаивает, снимает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психическое напряжение, восстанавливает положительноэмоциональный настрой;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Развивает моторику ребенка.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 проделанной работы.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посвящено анализу, выполненных учащимися работ. Дети в форме беседы делятся своими впечатлениями, рассказывают о том, какие знания и умения они получили в процессе занятий. Преподаватель  делает выводы о проделанной работе, подводит итоги.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Сокольникова Н.М..Изобразительное искусство и методика его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преподавания в начальной школе 4-издание.- М., Академия, 2008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Наглядно-дидактическое пособие. Городецкая роспись по дереву. – М., Мозаика-Синтез, 2005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Шпикалова Т.Я. Бабушкины уроки: Народное искусство Русского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Севера:Занятия с младшими школьниками. –М.,ВЛАДОС,2001. Берестов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Матрешкины потешки – Ростов-на Дону., Малыш, 1989., </w:t>
      </w:r>
    </w:p>
    <w:p w:rsidR="003F3472" w:rsidRDefault="003F3472" w:rsidP="003F34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D86" w:rsidRDefault="00DC6D86"/>
    <w:sectPr w:rsidR="00DC6D86" w:rsidSect="003F3472">
      <w:footerReference w:type="default" r:id="rId16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D86" w:rsidRDefault="00DC6D86" w:rsidP="003F3472">
      <w:pPr>
        <w:spacing w:after="0" w:line="240" w:lineRule="auto"/>
      </w:pPr>
      <w:r>
        <w:separator/>
      </w:r>
    </w:p>
  </w:endnote>
  <w:endnote w:type="continuationSeparator" w:id="1">
    <w:p w:rsidR="00DC6D86" w:rsidRDefault="00DC6D86" w:rsidP="003F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7044"/>
      <w:docPartObj>
        <w:docPartGallery w:val="Page Numbers (Bottom of Page)"/>
        <w:docPartUnique/>
      </w:docPartObj>
    </w:sdtPr>
    <w:sdtContent>
      <w:p w:rsidR="003F3472" w:rsidRDefault="003F3472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F3472" w:rsidRDefault="003F34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D86" w:rsidRDefault="00DC6D86" w:rsidP="003F3472">
      <w:pPr>
        <w:spacing w:after="0" w:line="240" w:lineRule="auto"/>
      </w:pPr>
      <w:r>
        <w:separator/>
      </w:r>
    </w:p>
  </w:footnote>
  <w:footnote w:type="continuationSeparator" w:id="1">
    <w:p w:rsidR="00DC6D86" w:rsidRDefault="00DC6D86" w:rsidP="003F3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3472"/>
    <w:rsid w:val="003F3472"/>
    <w:rsid w:val="00DC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F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3472"/>
  </w:style>
  <w:style w:type="paragraph" w:styleId="a7">
    <w:name w:val="footer"/>
    <w:basedOn w:val="a"/>
    <w:link w:val="a8"/>
    <w:uiPriority w:val="99"/>
    <w:unhideWhenUsed/>
    <w:rsid w:val="003F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3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1919</Words>
  <Characters>10939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2026-02-24T10:46:00Z</dcterms:created>
  <dcterms:modified xsi:type="dcterms:W3CDTF">2026-02-24T10:49:00Z</dcterms:modified>
</cp:coreProperties>
</file>